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w:drawing>
          <wp:anchor distT="0" distB="0" distL="114300" distR="114300" simplePos="0" relativeHeight="125829378" behindDoc="0" locked="0" layoutInCell="1" allowOverlap="1">
            <wp:simplePos x="0" y="0"/>
            <wp:positionH relativeFrom="page">
              <wp:posOffset>950595</wp:posOffset>
            </wp:positionH>
            <wp:positionV relativeFrom="paragraph">
              <wp:posOffset>12700</wp:posOffset>
            </wp:positionV>
            <wp:extent cx="762000" cy="762000"/>
            <wp:wrapSquare wrapText="right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762000" cy="7620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/>
        <w:jc w:val="left"/>
      </w:pPr>
      <w:r>
        <w:rPr>
          <w:rStyle w:val="CharStyle3"/>
          <w:b/>
          <w:bCs/>
        </w:rPr>
        <w:t>CLUBE DE MÃES SÃO PEDRO APÓSTOLO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/>
        <w:jc w:val="left"/>
      </w:pPr>
      <w:r>
        <w:rPr>
          <w:rStyle w:val="CharStyle3"/>
        </w:rPr>
        <w:t xml:space="preserve">Rua Nossa Senhora </w:t>
      </w:r>
      <w:r>
        <w:rPr>
          <w:rStyle w:val="CharStyle3"/>
          <w:lang w:val="en-US" w:eastAsia="en-US" w:bidi="en-US"/>
        </w:rPr>
        <w:t xml:space="preserve">de Lourdes, 260 </w:t>
      </w:r>
      <w:r>
        <w:rPr>
          <w:rStyle w:val="CharStyle3"/>
        </w:rPr>
        <w:t>- Vila Galvão - Guarulhos/SP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rStyle w:val="CharStyle6"/>
          <w:b/>
          <w:bCs/>
        </w:rPr>
        <w:t>Proposta</w:t>
      </w:r>
      <w:r>
        <w:rPr>
          <w:rStyle w:val="CharStyle6"/>
        </w:rPr>
        <w:t xml:space="preserve">: </w:t>
      </w:r>
      <w:r>
        <w:rPr>
          <w:rStyle w:val="CharStyle6"/>
          <w:lang w:val="en-US" w:eastAsia="en-US" w:bidi="en-US"/>
        </w:rPr>
        <w:t>0053/2026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rStyle w:val="CharStyle6"/>
          <w:b/>
          <w:bCs/>
        </w:rPr>
        <w:t>Unidade</w:t>
      </w:r>
      <w:r>
        <w:rPr>
          <w:rStyle w:val="CharStyle6"/>
        </w:rPr>
        <w:t>: SECRETARIA DE EDUCAÇÃO/OSCs. CRECHES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</w:pPr>
      <w:r>
        <w:rPr>
          <w:rStyle w:val="CharStyle6"/>
          <w:b/>
          <w:bCs/>
        </w:rPr>
        <w:t>Entidade</w:t>
      </w:r>
      <w:r>
        <w:rPr>
          <w:rStyle w:val="CharStyle6"/>
        </w:rPr>
        <w:t>: Clube de Mães São Pedro Apóstolo</w:t>
      </w:r>
    </w:p>
    <w:tbl>
      <w:tblPr>
        <w:tblOverlap w:val="never"/>
        <w:jc w:val="center"/>
        <w:tblLayout w:type="fixed"/>
      </w:tblPr>
      <w:tblGrid>
        <w:gridCol w:w="1301"/>
        <w:gridCol w:w="1430"/>
        <w:gridCol w:w="2112"/>
        <w:gridCol w:w="1445"/>
        <w:gridCol w:w="1430"/>
        <w:gridCol w:w="730"/>
        <w:gridCol w:w="1147"/>
        <w:gridCol w:w="715"/>
        <w:gridCol w:w="1522"/>
        <w:gridCol w:w="1142"/>
        <w:gridCol w:w="1286"/>
        <w:gridCol w:w="1445"/>
      </w:tblGrid>
      <w:tr>
        <w:trPr>
          <w:trHeight w:val="346" w:hRule="exact"/>
        </w:trPr>
        <w:tc>
          <w:tcPr>
            <w:gridSpan w:val="1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b/>
                <w:bCs/>
              </w:rPr>
              <w:t>RELATÓRIO DE LIBERAÇÃO DE RECURSOS</w:t>
            </w:r>
          </w:p>
        </w:tc>
      </w:tr>
      <w:tr>
        <w:trPr>
          <w:trHeight w:val="5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b/>
                <w:bCs/>
              </w:rPr>
              <w:t>Dt. Prevista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9"/>
                <w:b/>
                <w:bCs/>
              </w:rPr>
              <w:t>Vr. Previsto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Lançamento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Empenho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Doc.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Físico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OFX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b/>
                <w:bCs/>
              </w:rPr>
              <w:t>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Prg. 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Prg.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Espec.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b/>
                <w:bCs/>
              </w:rPr>
              <w:t>Dt. Repasse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b/>
                <w:bCs/>
              </w:rPr>
              <w:t>Vr. Repasse</w:t>
            </w:r>
          </w:p>
        </w:tc>
      </w:tr>
      <w:tr>
        <w:trPr>
          <w:trHeight w:val="76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15/05/2026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  <w:lang w:val="en-US" w:eastAsia="en-US" w:bidi="en-US"/>
              </w:rPr>
              <w:t>114.070,44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BB </w:t>
            </w:r>
            <w:r>
              <w:rPr>
                <w:rStyle w:val="CharStyle9"/>
                <w:lang w:val="en-US" w:eastAsia="en-US" w:bidi="en-US"/>
              </w:rPr>
              <w:t xml:space="preserve">001/ </w:t>
            </w:r>
            <w:r>
              <w:rPr>
                <w:rStyle w:val="CharStyle9"/>
              </w:rPr>
              <w:t xml:space="preserve">AG </w:t>
            </w:r>
            <w:r>
              <w:rPr>
                <w:rStyle w:val="CharStyle9"/>
                <w:lang w:val="en-US" w:eastAsia="en-US" w:bidi="en-US"/>
              </w:rPr>
              <w:t xml:space="preserve">2876-2 / </w:t>
            </w:r>
            <w:r>
              <w:rPr>
                <w:rStyle w:val="CharStyle9"/>
              </w:rPr>
              <w:t xml:space="preserve">CC </w:t>
            </w:r>
            <w:r>
              <w:rPr>
                <w:rStyle w:val="CharStyle9"/>
                <w:lang w:val="en-US" w:eastAsia="en-US" w:bidi="en-US"/>
              </w:rPr>
              <w:t xml:space="preserve">104-101-0 </w:t>
            </w:r>
            <w:r>
              <w:rPr>
                <w:rStyle w:val="CharStyle9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6877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05202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32260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18/05/2026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9"/>
              </w:rPr>
              <w:t>114.070,44</w:t>
            </w:r>
          </w:p>
        </w:tc>
      </w:tr>
      <w:tr>
        <w:trPr>
          <w:trHeight w:val="76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9"/>
                <w:lang w:val="en-US" w:eastAsia="en-US" w:bidi="en-US"/>
              </w:rPr>
              <w:t>15/05/2026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9"/>
                <w:lang w:val="en-US" w:eastAsia="en-US" w:bidi="en-US"/>
              </w:rPr>
              <w:t>33.052,00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BB </w:t>
            </w:r>
            <w:r>
              <w:rPr>
                <w:rStyle w:val="CharStyle9"/>
                <w:lang w:val="en-US" w:eastAsia="en-US" w:bidi="en-US"/>
              </w:rPr>
              <w:t xml:space="preserve">001/ </w:t>
            </w:r>
            <w:r>
              <w:rPr>
                <w:rStyle w:val="CharStyle9"/>
              </w:rPr>
              <w:t xml:space="preserve">AG </w:t>
            </w:r>
            <w:r>
              <w:rPr>
                <w:rStyle w:val="CharStyle9"/>
                <w:lang w:val="en-US" w:eastAsia="en-US" w:bidi="en-US"/>
              </w:rPr>
              <w:t xml:space="preserve">2876-2 / </w:t>
            </w:r>
            <w:r>
              <w:rPr>
                <w:rStyle w:val="CharStyle9"/>
              </w:rPr>
              <w:t>CC 104-101-0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6877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05202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32260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Verba Adicional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18/05/2026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33.052,00</w:t>
            </w:r>
          </w:p>
        </w:tc>
      </w:tr>
      <w:tr>
        <w:trPr>
          <w:trHeight w:val="76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9"/>
              </w:rPr>
              <w:t>15/05/2026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</w:pPr>
            <w:r>
              <w:rPr>
                <w:rStyle w:val="CharStyle9"/>
              </w:rPr>
              <w:t>8.263,00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BB </w:t>
            </w:r>
            <w:r>
              <w:rPr>
                <w:rStyle w:val="CharStyle9"/>
                <w:lang w:val="en-US" w:eastAsia="en-US" w:bidi="en-US"/>
              </w:rPr>
              <w:t xml:space="preserve">001/ </w:t>
            </w:r>
            <w:r>
              <w:rPr>
                <w:rStyle w:val="CharStyle9"/>
              </w:rPr>
              <w:t xml:space="preserve">AG </w:t>
            </w:r>
            <w:r>
              <w:rPr>
                <w:rStyle w:val="CharStyle9"/>
                <w:lang w:val="en-US" w:eastAsia="en-US" w:bidi="en-US"/>
              </w:rPr>
              <w:t xml:space="preserve">2876-2 / </w:t>
            </w:r>
            <w:r>
              <w:rPr>
                <w:rStyle w:val="CharStyle9"/>
              </w:rPr>
              <w:t>CC 104-101-0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6878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05202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32260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Permanente Creches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18/05/2026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8.263,00</w:t>
            </w:r>
          </w:p>
        </w:tc>
      </w:tr>
      <w:tr>
        <w:trPr>
          <w:trHeight w:val="76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9"/>
              </w:rPr>
              <w:t>15/06/2026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</w:rPr>
              <w:t>114.070,44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BB </w:t>
            </w:r>
            <w:r>
              <w:rPr>
                <w:rStyle w:val="CharStyle9"/>
                <w:lang w:val="en-US" w:eastAsia="en-US" w:bidi="en-US"/>
              </w:rPr>
              <w:t xml:space="preserve">001/ </w:t>
            </w:r>
            <w:r>
              <w:rPr>
                <w:rStyle w:val="CharStyle9"/>
              </w:rPr>
              <w:t xml:space="preserve">AG </w:t>
            </w:r>
            <w:r>
              <w:rPr>
                <w:rStyle w:val="CharStyle9"/>
                <w:lang w:val="en-US" w:eastAsia="en-US" w:bidi="en-US"/>
              </w:rPr>
              <w:t xml:space="preserve">2876-2 / </w:t>
            </w:r>
            <w:r>
              <w:rPr>
                <w:rStyle w:val="CharStyle9"/>
              </w:rPr>
              <w:t>CC 104-101-0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6877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06202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54566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02/06/2026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9"/>
              </w:rPr>
              <w:t>114.070,44</w:t>
            </w:r>
          </w:p>
        </w:tc>
      </w:tr>
      <w:tr>
        <w:trPr>
          <w:trHeight w:val="76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9"/>
                <w:lang w:val="en-US" w:eastAsia="en-US" w:bidi="en-US"/>
              </w:rPr>
              <w:t>15/07/2026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</w:rPr>
              <w:t>114.070,44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BB </w:t>
            </w:r>
            <w:r>
              <w:rPr>
                <w:rStyle w:val="CharStyle9"/>
                <w:lang w:val="en-US" w:eastAsia="en-US" w:bidi="en-US"/>
              </w:rPr>
              <w:t xml:space="preserve">001/ </w:t>
            </w:r>
            <w:r>
              <w:rPr>
                <w:rStyle w:val="CharStyle9"/>
              </w:rPr>
              <w:t xml:space="preserve">AG </w:t>
            </w:r>
            <w:r>
              <w:rPr>
                <w:rStyle w:val="CharStyle9"/>
                <w:lang w:val="en-US" w:eastAsia="en-US" w:bidi="en-US"/>
              </w:rPr>
              <w:t xml:space="preserve">2876-2 / </w:t>
            </w:r>
            <w:r>
              <w:rPr>
                <w:rStyle w:val="CharStyle9"/>
              </w:rPr>
              <w:t>CC 104-101-0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6877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07/202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60971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13/07/2026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9"/>
              </w:rPr>
              <w:t>114.070,44</w:t>
            </w:r>
          </w:p>
        </w:tc>
      </w:tr>
      <w:tr>
        <w:trPr>
          <w:trHeight w:val="76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9"/>
                <w:lang w:val="en-US" w:eastAsia="en-US" w:bidi="en-US"/>
              </w:rPr>
              <w:t>15/08/2026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</w:rPr>
              <w:t>114.070,44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BB </w:t>
            </w:r>
            <w:r>
              <w:rPr>
                <w:rStyle w:val="CharStyle9"/>
                <w:lang w:val="en-US" w:eastAsia="en-US" w:bidi="en-US"/>
              </w:rPr>
              <w:t xml:space="preserve">001/ </w:t>
            </w:r>
            <w:r>
              <w:rPr>
                <w:rStyle w:val="CharStyle9"/>
              </w:rPr>
              <w:t xml:space="preserve">AG </w:t>
            </w:r>
            <w:r>
              <w:rPr>
                <w:rStyle w:val="CharStyle9"/>
                <w:lang w:val="en-US" w:eastAsia="en-US" w:bidi="en-US"/>
              </w:rPr>
              <w:t xml:space="preserve">2876-2 / </w:t>
            </w:r>
            <w:r>
              <w:rPr>
                <w:rStyle w:val="CharStyle9"/>
              </w:rPr>
              <w:t>CC 104-101-0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08202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58094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04/08/2026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9"/>
              </w:rPr>
              <w:t>114.070,44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9"/>
                <w:b/>
                <w:bCs/>
                <w:lang w:val="en-US" w:eastAsia="en-US" w:bidi="en-US"/>
              </w:rPr>
              <w:t>497.596,76</w:t>
            </w:r>
          </w:p>
        </w:tc>
        <w:tc>
          <w:tcPr>
            <w:gridSpan w:val="9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b/>
                <w:bCs/>
                <w:lang w:val="en-US" w:eastAsia="en-US" w:bidi="en-US"/>
              </w:rPr>
              <w:t>0,00</w:t>
            </w:r>
          </w:p>
        </w:tc>
      </w:tr>
      <w:tr>
        <w:trPr>
          <w:trHeight w:val="341" w:hRule="exact"/>
        </w:trPr>
        <w:tc>
          <w:tcPr>
            <w:gridSpan w:val="11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Totais por Vínculo Financeiro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b/>
                <w:bCs/>
              </w:rPr>
              <w:t>Valor R$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14" w:right="566" w:bottom="4" w:left="566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119" w:after="11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6838" w:h="11909" w:orient="landscape"/>
          <w:pgMar w:top="314" w:right="0" w:bottom="4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5"/>
        <w:keepNext w:val="0"/>
        <w:keepLines w:val="0"/>
        <w:framePr w:w="2990" w:h="278" w:wrap="none" w:vAnchor="text" w:hAnchor="page" w:x="553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fldChar w:fldCharType="begin"/>
      </w:r>
      <w:r>
        <w:rPr/>
        <w:instrText> HYPERLINK "http://www.lei13019.com.br/sp/guarulhos/" </w:instrText>
      </w:r>
      <w:r>
        <w:fldChar w:fldCharType="separate"/>
      </w:r>
      <w:r>
        <w:rPr>
          <w:rStyle w:val="CharStyle6"/>
          <w:i/>
          <w:iCs/>
          <w:sz w:val="18"/>
          <w:szCs w:val="18"/>
          <w:lang w:val="en-US" w:eastAsia="en-US" w:bidi="en-US"/>
        </w:rPr>
        <w:t>www.lei13019.com.br/sp/guarulhos/</w:t>
      </w:r>
      <w:r>
        <w:fldChar w:fldCharType="end"/>
      </w:r>
    </w:p>
    <w:p>
      <w:pPr>
        <w:pStyle w:val="Style5"/>
        <w:keepNext w:val="0"/>
        <w:keepLines w:val="0"/>
        <w:framePr w:w="878" w:h="278" w:wrap="none" w:vAnchor="text" w:hAnchor="page" w:x="8017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6"/>
          <w:i/>
          <w:iCs/>
          <w:sz w:val="18"/>
          <w:szCs w:val="18"/>
          <w:lang w:val="en-US" w:eastAsia="en-US" w:bidi="en-US"/>
        </w:rPr>
        <w:t>3/09/2026</w:t>
      </w:r>
    </w:p>
    <w:p>
      <w:pPr>
        <w:pStyle w:val="Style5"/>
        <w:keepNext w:val="0"/>
        <w:keepLines w:val="0"/>
        <w:framePr w:w="706" w:h="278" w:wrap="none" w:vAnchor="text" w:hAnchor="page" w:x="15586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6"/>
          <w:i/>
          <w:iCs/>
          <w:sz w:val="18"/>
          <w:szCs w:val="18"/>
        </w:rPr>
        <w:t xml:space="preserve">Pág. </w:t>
      </w:r>
      <w:r>
        <w:rPr>
          <w:rStyle w:val="CharStyle6"/>
          <w:i/>
          <w:iCs/>
          <w:sz w:val="18"/>
          <w:szCs w:val="18"/>
          <w:lang w:val="en-US" w:eastAsia="en-US" w:bidi="en-US"/>
        </w:rPr>
        <w:t>1/1</w:t>
      </w:r>
    </w:p>
    <w:p>
      <w:pPr>
        <w:widowControl w:val="0"/>
        <w:spacing w:after="277" w:line="1" w:lineRule="exact"/>
      </w:pP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type w:val="continuous"/>
      <w:pgSz w:w="16838" w:h="11909" w:orient="landscape"/>
      <w:pgMar w:top="314" w:right="547" w:bottom="4" w:left="552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6">
    <w:name w:val="Char Style 6"/>
    <w:basedOn w:val="DefaultParagraphFont"/>
    <w:link w:val="Style5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9">
    <w:name w:val="Char Style 9"/>
    <w:basedOn w:val="DefaultParagraphFont"/>
    <w:link w:val="Style8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after="290"/>
      <w:ind w:firstLine="86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5">
    <w:name w:val="Style 5"/>
    <w:basedOn w:val="Normal"/>
    <w:link w:val="CharStyle6"/>
    <w:pPr>
      <w:widowControl w:val="0"/>
      <w:shd w:val="clear" w:color="auto" w:fill="auto"/>
      <w:spacing w:after="2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Liberação de Recursos Proposta 0053/2026</dc:title>
  <dc:subject/>
  <dc:creator/>
  <cp:keywords/>
</cp:coreProperties>
</file>